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0A3D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8D0A3D">
        <w:rPr>
          <w:rFonts w:ascii="Times New Roman" w:hAnsi="Times New Roman" w:cs="Times New Roman"/>
          <w:b/>
          <w:sz w:val="24"/>
          <w:szCs w:val="24"/>
        </w:rPr>
        <w:t>. Челябинск, ул. Мира, 27 в Металлургическом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8D0A3D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8D0A3D">
        <w:rPr>
          <w:rFonts w:ascii="Times New Roman" w:hAnsi="Times New Roman" w:cs="Times New Roman"/>
          <w:b/>
          <w:sz w:val="24"/>
          <w:szCs w:val="24"/>
        </w:rPr>
        <w:t>павильон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8D0A3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8D0A3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8D0A3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8D0A3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8D0A3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8D0A3D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24 064,93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8D0A3D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24 064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двадцать четыре тысячи шестьдесят четыре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93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5E36A3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D0A3D"/>
    <w:rsid w:val="008F34F1"/>
    <w:rsid w:val="00944DE4"/>
    <w:rsid w:val="00964875"/>
    <w:rsid w:val="00AA5901"/>
    <w:rsid w:val="00B33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2018-01-22T05:33:00Z</dcterms:modified>
</cp:coreProperties>
</file>